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LOnormal"/>
        <w:tabs>
          <w:tab w:val="clear" w:pos="720"/>
          <w:tab w:val="left" w:pos="708" w:leader="none"/>
          <w:tab w:val="left" w:pos="3030" w:leader="none"/>
        </w:tabs>
        <w:jc w:val="center"/>
        <w:rPr>
          <w:rFonts w:ascii="Arial" w:hAnsi="Arial" w:eastAsia="Arial" w:cs="Arial"/>
          <w:b/>
          <w:b/>
          <w:color w:val="000000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</w:r>
    </w:p>
    <w:p>
      <w:pPr>
        <w:pStyle w:val="LOnormal"/>
        <w:tabs>
          <w:tab w:val="clear" w:pos="720"/>
          <w:tab w:val="left" w:pos="708" w:leader="none"/>
          <w:tab w:val="left" w:pos="3030" w:leader="none"/>
        </w:tabs>
        <w:jc w:val="center"/>
        <w:rPr/>
      </w:pPr>
      <w:r>
        <w:rPr>
          <w:rFonts w:eastAsia="Arial" w:cs="Arial" w:ascii="Arial" w:hAnsi="Arial"/>
          <w:b/>
          <w:sz w:val="22"/>
          <w:szCs w:val="22"/>
        </w:rPr>
        <w:t>A</w:t>
      </w:r>
      <w:r>
        <w:rPr>
          <w:rFonts w:eastAsia="Arial" w:cs="Arial" w:ascii="Arial" w:hAnsi="Arial"/>
          <w:b/>
          <w:sz w:val="22"/>
          <w:szCs w:val="22"/>
        </w:rPr>
        <w:t>NEXO I/C</w:t>
      </w:r>
    </w:p>
    <w:p>
      <w:pPr>
        <w:pStyle w:val="LOnormal"/>
        <w:tabs>
          <w:tab w:val="clear" w:pos="720"/>
          <w:tab w:val="left" w:pos="708" w:leader="none"/>
          <w:tab w:val="left" w:pos="3030" w:leader="none"/>
        </w:tabs>
        <w:jc w:val="center"/>
        <w:rPr/>
      </w:pPr>
      <w:r>
        <w:rPr>
          <w:rFonts w:eastAsia="Arial" w:cs="Arial" w:ascii="Arial" w:hAnsi="Arial"/>
          <w:b/>
          <w:sz w:val="22"/>
          <w:szCs w:val="22"/>
        </w:rPr>
        <w:t>PLANILHA DE PREÇO</w:t>
      </w:r>
      <w:r>
        <w:rPr>
          <w:rFonts w:eastAsia="Arial" w:cs="Arial" w:ascii="Arial" w:hAnsi="Arial"/>
          <w:b/>
          <w:sz w:val="22"/>
          <w:szCs w:val="22"/>
        </w:rPr>
        <w:t xml:space="preserve"> MÁXIMO ESTI</w:t>
      </w:r>
      <w:r>
        <w:rPr>
          <w:rFonts w:eastAsia="Arial" w:cs="Arial" w:ascii="Arial" w:hAnsi="Arial"/>
          <w:b/>
          <w:sz w:val="22"/>
          <w:szCs w:val="22"/>
        </w:rPr>
        <w:t>MADO PELA ADMINISTRAÇÃO</w:t>
      </w:r>
    </w:p>
    <w:p>
      <w:pPr>
        <w:pStyle w:val="LOnormal"/>
        <w:tabs>
          <w:tab w:val="clear" w:pos="720"/>
          <w:tab w:val="left" w:pos="708" w:leader="none"/>
          <w:tab w:val="left" w:pos="3030" w:leader="none"/>
        </w:tabs>
        <w:jc w:val="center"/>
        <w:rPr/>
      </w:pPr>
      <w:r>
        <w:rPr/>
      </w:r>
    </w:p>
    <w:tbl>
      <w:tblPr>
        <w:tblStyle w:val="TableNormal"/>
        <w:tblW w:w="15073" w:type="dxa"/>
        <w:jc w:val="left"/>
        <w:tblInd w:w="310" w:type="dxa"/>
        <w:tblCellMar>
          <w:top w:w="98" w:type="dxa"/>
          <w:left w:w="73" w:type="dxa"/>
          <w:bottom w:w="98" w:type="dxa"/>
          <w:right w:w="98" w:type="dxa"/>
        </w:tblCellMar>
        <w:tblLook w:firstRow="0" w:noVBand="0" w:lastRow="0" w:firstColumn="0" w:lastColumn="0" w:noHBand="0" w:val="0000"/>
      </w:tblPr>
      <w:tblGrid>
        <w:gridCol w:w="672"/>
        <w:gridCol w:w="8222"/>
        <w:gridCol w:w="1132"/>
        <w:gridCol w:w="1141"/>
        <w:gridCol w:w="1364"/>
        <w:gridCol w:w="1251"/>
        <w:gridCol w:w="1290"/>
      </w:tblGrid>
      <w:tr>
        <w:trPr>
          <w:trHeight w:val="621" w:hRule="atLeast"/>
        </w:trPr>
        <w:tc>
          <w:tcPr>
            <w:tcW w:w="15072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66FFCC" w:val="clear"/>
          </w:tcPr>
          <w:p>
            <w:pPr>
              <w:pStyle w:val="LOnormal"/>
              <w:keepNext w:val="true"/>
              <w:shd w:val="clear" w:color="auto" w:fill="66FFCC"/>
              <w:tabs>
                <w:tab w:val="clear" w:pos="720"/>
                <w:tab w:val="left" w:pos="708" w:leader="none"/>
                <w:tab w:val="left" w:pos="3030" w:leader="none"/>
              </w:tabs>
              <w:spacing w:lineRule="auto" w:line="276" w:before="0" w:after="120"/>
              <w:ind w:right="-15" w:hanging="0"/>
              <w:jc w:val="both"/>
              <w:rPr/>
            </w:pPr>
            <w:r>
              <w:rPr>
                <w:rFonts w:eastAsia="Arial" w:cs="Arial" w:ascii="Arial" w:hAnsi="Arial"/>
                <w:b/>
                <w:bCs/>
                <w:color w:val="000000"/>
                <w:sz w:val="20"/>
                <w:szCs w:val="20"/>
              </w:rPr>
              <w:t>Objeto:</w:t>
            </w: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 Contratação de empresa especializada para prestação de serviços de Seguro Coletivo de Acidentes Pessoais para os alunos do IF Sertão-PE, matriculados e em período de estágio curricular obrigatório e estagiários que desempenhe atividades na Reitoria e nos campi do IF SERTÃO – PE</w:t>
            </w:r>
          </w:p>
        </w:tc>
      </w:tr>
      <w:tr>
        <w:trPr>
          <w:trHeight w:val="1179" w:hRule="atLeast"/>
        </w:trPr>
        <w:tc>
          <w:tcPr>
            <w:tcW w:w="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66FFCC" w:val="clear"/>
          </w:tcPr>
          <w:p>
            <w:pPr>
              <w:pStyle w:val="LOnormal"/>
              <w:keepNext w:val="true"/>
              <w:shd w:val="clear" w:color="auto" w:fill="66FFCC"/>
              <w:jc w:val="center"/>
              <w:rPr>
                <w:rFonts w:ascii="Arial" w:hAnsi="Arial" w:eastAsia="Arial" w:cs="Arial"/>
                <w:b/>
                <w:b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8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66FFCC" w:val="clear"/>
          </w:tcPr>
          <w:p>
            <w:pPr>
              <w:pStyle w:val="LOnormal"/>
              <w:spacing w:before="0" w:after="113"/>
              <w:ind w:left="-10" w:right="5" w:hanging="0"/>
              <w:jc w:val="center"/>
              <w:rPr>
                <w:rFonts w:ascii="Arial" w:hAnsi="Arial" w:eastAsia="Arial" w:cs="Arial"/>
                <w:b/>
                <w:b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66FFCC" w:val="clear"/>
          </w:tcPr>
          <w:p>
            <w:pPr>
              <w:pStyle w:val="LOnormal"/>
              <w:spacing w:before="0" w:after="113"/>
              <w:jc w:val="center"/>
              <w:rPr>
                <w:rFonts w:ascii="Arial" w:hAnsi="Arial" w:eastAsia="Arial" w:cs="Arial"/>
                <w:b/>
                <w:b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1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66FFCC" w:val="clear"/>
          </w:tcPr>
          <w:p>
            <w:pPr>
              <w:pStyle w:val="LOnormal"/>
              <w:spacing w:before="0" w:after="113"/>
              <w:jc w:val="center"/>
              <w:rPr>
                <w:rFonts w:ascii="Arial" w:hAnsi="Arial" w:eastAsia="Arial" w:cs="Arial"/>
                <w:b/>
                <w:b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Qtd.</w:t>
            </w:r>
          </w:p>
          <w:p>
            <w:pPr>
              <w:pStyle w:val="LOnormal"/>
              <w:spacing w:before="0" w:after="113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Mensal</w:t>
            </w:r>
          </w:p>
        </w:tc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66FFCC" w:val="clear"/>
          </w:tcPr>
          <w:p>
            <w:pPr>
              <w:pStyle w:val="LOnormal"/>
              <w:keepNext w:val="true"/>
              <w:shd w:val="clear" w:color="auto" w:fill="66FFCC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Qtd. </w:t>
            </w:r>
          </w:p>
          <w:p>
            <w:pPr>
              <w:pStyle w:val="LOnormal"/>
              <w:keepNext w:val="true"/>
              <w:shd w:val="clear" w:color="auto" w:fill="66FFCC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Total</w:t>
            </w:r>
          </w:p>
          <w:p>
            <w:pPr>
              <w:pStyle w:val="LOnormal"/>
              <w:keepNext w:val="true"/>
              <w:shd w:val="clear" w:color="auto" w:fill="66FFCC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(24 meses)</w:t>
            </w:r>
          </w:p>
          <w:p>
            <w:pPr>
              <w:pStyle w:val="LOnormal"/>
              <w:keepNext w:val="true"/>
              <w:shd w:val="clear" w:color="auto" w:fill="66FFCC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1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66FFCC" w:val="clear"/>
          </w:tcPr>
          <w:p>
            <w:pPr>
              <w:pStyle w:val="LOnormal"/>
              <w:keepNext w:val="true"/>
              <w:shd w:val="clear" w:color="auto" w:fill="66FFCC"/>
              <w:jc w:val="center"/>
              <w:rPr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Valor</w:t>
            </w:r>
          </w:p>
          <w:p>
            <w:pPr>
              <w:pStyle w:val="LOnormal"/>
              <w:shd w:val="clear" w:color="auto" w:fill="66FFCC"/>
              <w:jc w:val="center"/>
              <w:rPr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Prêmio Unitário</w:t>
            </w:r>
          </w:p>
          <w:p>
            <w:pPr>
              <w:pStyle w:val="LOnormal"/>
              <w:shd w:val="clear" w:color="auto" w:fill="66FFCC"/>
              <w:jc w:val="center"/>
              <w:rPr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Mensal</w:t>
            </w:r>
          </w:p>
          <w:p>
            <w:pPr>
              <w:pStyle w:val="LOnormal"/>
              <w:shd w:val="clear" w:color="auto" w:fill="66FFCC"/>
              <w:jc w:val="center"/>
              <w:rPr/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  <w:shd w:fill="66FFCC" w:val="clear"/>
              </w:rPr>
              <w:t>(B)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66FFCC" w:val="clear"/>
          </w:tcPr>
          <w:p>
            <w:pPr>
              <w:pStyle w:val="LOnormal"/>
              <w:keepNext w:val="true"/>
              <w:shd w:val="clear" w:color="auto" w:fill="66FFCC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  <w:shd w:fill="66FFCC" w:val="clear"/>
              </w:rPr>
              <w:t>Valor</w:t>
            </w:r>
          </w:p>
          <w:p>
            <w:pPr>
              <w:pStyle w:val="LOnormal"/>
              <w:shd w:val="clear" w:color="auto" w:fill="66FFCC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  <w:shd w:fill="66FFCC" w:val="clear"/>
              </w:rPr>
              <w:t xml:space="preserve">Prêmio </w:t>
            </w:r>
          </w:p>
          <w:p>
            <w:pPr>
              <w:pStyle w:val="LOnormal"/>
              <w:keepNext w:val="true"/>
              <w:shd w:val="clear" w:color="auto" w:fill="66FFCC"/>
              <w:jc w:val="center"/>
              <w:rPr>
                <w:highlight w:val="cyan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  <w:shd w:fill="66FFCC" w:val="clear"/>
              </w:rPr>
              <w:t xml:space="preserve">Total </w:t>
            </w:r>
          </w:p>
          <w:p>
            <w:pPr>
              <w:pStyle w:val="LOnormal"/>
              <w:shd w:val="clear" w:color="auto" w:fill="66FFCC"/>
              <w:jc w:val="center"/>
              <w:rPr>
                <w:rFonts w:ascii="Arial" w:hAnsi="Arial" w:eastAsia="Arial" w:cs="Arial"/>
                <w:b/>
                <w:b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  <w:shd w:fill="66FFCC" w:val="clear"/>
              </w:rPr>
              <w:t>(AxBxC)</w:t>
            </w:r>
          </w:p>
        </w:tc>
      </w:tr>
      <w:tr>
        <w:trPr/>
        <w:tc>
          <w:tcPr>
            <w:tcW w:w="67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top w:w="0" w:type="dxa"/>
              <w:left w:w="38" w:type="dxa"/>
              <w:bottom w:w="0" w:type="dxa"/>
              <w:right w:w="108" w:type="dxa"/>
            </w:tcMar>
          </w:tcPr>
          <w:p>
            <w:pPr>
              <w:pStyle w:val="LOnormal"/>
              <w:keepNext w:val="tru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  <w:p>
            <w:pPr>
              <w:pStyle w:val="LOnormal"/>
              <w:keepNext w:val="true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20"/>
                <w:szCs w:val="20"/>
                <w:shd w:fill="FFFFFF" w:val="clear"/>
              </w:rPr>
              <w:t>01</w:t>
            </w:r>
          </w:p>
        </w:tc>
        <w:tc>
          <w:tcPr>
            <w:tcW w:w="8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top w:w="0" w:type="dxa"/>
              <w:bottom w:w="0" w:type="dxa"/>
              <w:right w:w="108" w:type="dxa"/>
            </w:tcMar>
          </w:tcPr>
          <w:p>
            <w:pPr>
              <w:pStyle w:val="LOnormal"/>
              <w:widowControl w:val="false"/>
              <w:spacing w:before="0" w:after="120"/>
              <w:jc w:val="both"/>
              <w:rPr/>
            </w:pPr>
            <w:bookmarkStart w:id="0" w:name="__DdeLink__498_1265112511"/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Seguro Coletivo de Acidentes Pessoais para os alunos do IF SERTÃO-PE</w:t>
            </w:r>
            <w:bookmarkEnd w:id="0"/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, matriculados e em período de estágio curricular obrigatório e estagiários de outras instituições que desempenhem  atividades nas dependências do IF SERTÃO – PE. O seguro contratado deverá cobrir todo e qualquer sinistro (acidente pessoal) ocorrido aos segurados em território nacional, com cobertura 24 horas por dia, 7 dias por semana. O aluno deverá estar segurado durante o todo o período de est</w:t>
            </w: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ágio, inclusive, nas férias escolares, desde que esteja em atividades de estágio. O serviço contratado terá validade de 12 meses e deverá cobrir alunos estagiários, com rotatividade (inclusão/exclusão) de segurado(s). Capital </w:t>
            </w: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  <w:u w:val="single"/>
              </w:rPr>
              <w:t>Morte Acidental (MA):</w:t>
            </w: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 Capital segurado R$ 15.000,00; </w:t>
            </w: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  <w:u w:val="single"/>
              </w:rPr>
              <w:t>Invalidez Permanente Total ou Parcial por Acidente (IPA):</w:t>
            </w: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Capital segurado R$ 15.000,00; </w:t>
            </w: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  <w:u w:val="single"/>
              </w:rPr>
              <w:t>Despesas Médicas, Hospitalares e Odontológicas (DMHO):</w:t>
            </w: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Capital segurado R$ 5.000,00.</w:t>
            </w: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 xml:space="preserve"> Cobertura Complementar: </w:t>
            </w: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  <w:u w:val="single"/>
              </w:rPr>
              <w:t>Auxílio-Funeral</w:t>
            </w: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 xml:space="preserve">: </w:t>
            </w: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R$ 3.000,00 </w:t>
            </w:r>
          </w:p>
          <w:p>
            <w:pPr>
              <w:pStyle w:val="LOnormal"/>
              <w:widowControl w:val="false"/>
              <w:spacing w:before="0" w:after="120"/>
              <w:jc w:val="both"/>
              <w:rPr/>
            </w:pPr>
            <w:r>
              <w:rPr>
                <w:rFonts w:eastAsia="Arial" w:cs="Arial" w:ascii="Arial" w:hAnsi="Arial"/>
                <w:b/>
                <w:bCs/>
                <w:color w:val="000000"/>
                <w:sz w:val="20"/>
                <w:szCs w:val="20"/>
              </w:rPr>
              <w:t>Tempo Contratual:</w:t>
            </w: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 24 meses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top w:w="0" w:type="dxa"/>
              <w:left w:w="38" w:type="dxa"/>
              <w:bottom w:w="0" w:type="dxa"/>
              <w:right w:w="108" w:type="dxa"/>
            </w:tcMar>
          </w:tcPr>
          <w:p>
            <w:pPr>
              <w:pStyle w:val="LOnormal"/>
              <w:spacing w:before="0" w:after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  <w:p>
            <w:pPr>
              <w:pStyle w:val="LOnormal"/>
              <w:spacing w:before="0" w:after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  <w:p>
            <w:pPr>
              <w:pStyle w:val="LOnormal"/>
              <w:spacing w:before="0" w:after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  <w:p>
            <w:pPr>
              <w:pStyle w:val="LOnormal"/>
              <w:spacing w:before="0" w:after="113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Unidade </w:t>
            </w:r>
          </w:p>
        </w:tc>
        <w:tc>
          <w:tcPr>
            <w:tcW w:w="114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top w:w="0" w:type="dxa"/>
              <w:left w:w="38" w:type="dxa"/>
              <w:bottom w:w="0" w:type="dxa"/>
              <w:right w:w="108" w:type="dxa"/>
            </w:tcMar>
          </w:tcPr>
          <w:p>
            <w:pPr>
              <w:pStyle w:val="LOnormal"/>
              <w:keepNext w:val="true"/>
              <w:spacing w:before="0" w:after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keepNext w:val="true"/>
              <w:spacing w:before="0" w:after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keepNext w:val="true"/>
              <w:spacing w:before="0" w:after="240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1.282</w:t>
            </w:r>
          </w:p>
        </w:tc>
        <w:tc>
          <w:tcPr>
            <w:tcW w:w="136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FFFF99" w:val="clear"/>
            <w:tcMar>
              <w:top w:w="0" w:type="dxa"/>
              <w:left w:w="38" w:type="dxa"/>
              <w:bottom w:w="0" w:type="dxa"/>
              <w:right w:w="108" w:type="dxa"/>
            </w:tcMar>
          </w:tcPr>
          <w:p>
            <w:pPr>
              <w:pStyle w:val="LOnormal"/>
              <w:keepNext w:val="tru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jc w:val="center"/>
              <w:rPr>
                <w:rFonts w:ascii="Arial" w:hAnsi="Arial" w:eastAsia="Arial" w:cs="Arial"/>
                <w:b/>
                <w:b/>
                <w:sz w:val="16"/>
                <w:szCs w:val="16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30.768</w:t>
            </w:r>
          </w:p>
        </w:tc>
        <w:tc>
          <w:tcPr>
            <w:tcW w:w="125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FFFF99" w:val="clear"/>
            <w:tcMar>
              <w:top w:w="0" w:type="dxa"/>
              <w:left w:w="38" w:type="dxa"/>
              <w:bottom w:w="0" w:type="dxa"/>
              <w:right w:w="108" w:type="dxa"/>
            </w:tcMar>
          </w:tcPr>
          <w:p>
            <w:pPr>
              <w:pStyle w:val="LOnormal"/>
              <w:keepNext w:val="tru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1,49</w:t>
            </w:r>
          </w:p>
          <w:p>
            <w:pPr>
              <w:pStyle w:val="LOnormal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0" w:type="dxa"/>
              <w:left w:w="38" w:type="dxa"/>
              <w:bottom w:w="0" w:type="dxa"/>
              <w:right w:w="108" w:type="dxa"/>
            </w:tcMar>
          </w:tcPr>
          <w:p>
            <w:pPr>
              <w:pStyle w:val="LOnormal"/>
              <w:keepNext w:val="tru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  <w:p>
            <w:pPr>
              <w:pStyle w:val="LOnormal"/>
              <w:keepNext w:val="tru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  <w:p>
            <w:pPr>
              <w:pStyle w:val="LOnormal"/>
              <w:keepNext w:val="tru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  <w:p>
            <w:pPr>
              <w:pStyle w:val="LOnormal"/>
              <w:keepNext w:val="tru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  <w:p>
            <w:pPr>
              <w:pStyle w:val="LOnormal"/>
              <w:keepNext w:val="true"/>
              <w:jc w:val="center"/>
              <w:rPr/>
            </w:pPr>
            <w:r>
              <w:rPr>
                <w:rFonts w:eastAsia="Arial" w:cs="Arial" w:ascii="Arial" w:hAnsi="Arial"/>
                <w:b/>
                <w:bCs/>
                <w:sz w:val="20"/>
                <w:szCs w:val="20"/>
              </w:rPr>
              <w:t>45.844,32</w:t>
            </w:r>
          </w:p>
        </w:tc>
      </w:tr>
      <w:tr>
        <w:trPr/>
        <w:tc>
          <w:tcPr>
            <w:tcW w:w="13782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66FFCC" w:val="clear"/>
            <w:tcMar>
              <w:top w:w="0" w:type="dxa"/>
              <w:left w:w="38" w:type="dxa"/>
              <w:bottom w:w="0" w:type="dxa"/>
              <w:right w:w="108" w:type="dxa"/>
            </w:tcMar>
          </w:tcPr>
          <w:p>
            <w:pPr>
              <w:pStyle w:val="LOnormal"/>
              <w:keepNext w:val="true"/>
              <w:shd w:val="clear" w:color="auto" w:fill="66FFCC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shd w:val="clear" w:color="auto" w:fill="66FFCC"/>
              <w:jc w:val="center"/>
              <w:rPr/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Valor Total Estimado da Contratação em R$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FFFF00" w:val="clear"/>
            <w:tcMar>
              <w:top w:w="0" w:type="dxa"/>
              <w:left w:w="38" w:type="dxa"/>
              <w:bottom w:w="0" w:type="dxa"/>
              <w:right w:w="108" w:type="dxa"/>
            </w:tcMar>
          </w:tcPr>
          <w:p>
            <w:pPr>
              <w:pStyle w:val="LOnormal"/>
              <w:keepNext w:val="true"/>
              <w:shd w:val="clear" w:color="auto" w:fill="FFFF0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LOnormal"/>
              <w:shd w:val="clear" w:color="auto" w:fill="FFFF00"/>
              <w:jc w:val="center"/>
              <w:rPr/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45.844,32</w:t>
            </w:r>
          </w:p>
        </w:tc>
      </w:tr>
    </w:tbl>
    <w:p>
      <w:pPr>
        <w:pStyle w:val="Corpodotexto"/>
        <w:rPr/>
      </w:pPr>
      <w:r>
        <w:rPr/>
      </w:r>
    </w:p>
    <w:p>
      <w:pPr>
        <w:pStyle w:val="LOnormal"/>
        <w:keepNext w:val="true"/>
        <w:spacing w:before="0" w:after="120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6838" w:h="11906"/>
      <w:pgMar w:left="735" w:right="653" w:header="720" w:top="1440" w:footer="720" w:bottom="1440" w:gutter="0"/>
      <w:pgNumType w:start="1" w:fmt="decimal"/>
      <w:formProt w:val="false"/>
      <w:textDirection w:val="lrTb"/>
      <w:docGrid w:type="default" w:linePitch="24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keepNext w:val="true"/>
      <w:tabs>
        <w:tab w:val="clear" w:pos="720"/>
        <w:tab w:val="left" w:pos="708" w:leader="none"/>
        <w:tab w:val="center" w:pos="4419" w:leader="none"/>
        <w:tab w:val="right" w:pos="8838" w:leader="none"/>
      </w:tabs>
      <w:jc w:val="center"/>
      <w:rPr>
        <w:rFonts w:ascii="Tahoma" w:hAnsi="Tahoma" w:eastAsia="Tahoma" w:cs="Tahoma"/>
        <w:color w:val="000000"/>
      </w:rPr>
    </w:pPr>
    <w:r>
      <w:rPr>
        <w:rFonts w:eastAsia="Arial" w:cs="Arial" w:ascii="Arial" w:hAnsi="Arial"/>
        <w:sz w:val="16"/>
        <w:szCs w:val="16"/>
        <w:shd w:fill="FFFFFF" w:val="clear"/>
      </w:rPr>
      <w:t>Rua Aristarco Lopes, 240</w:t>
    </w:r>
    <w:r>
      <w:rPr>
        <w:rFonts w:eastAsia="Arial" w:cs="Arial" w:ascii="Arial" w:hAnsi="Arial"/>
        <w:color w:val="000000"/>
        <w:sz w:val="16"/>
        <w:szCs w:val="16"/>
        <w:shd w:fill="FFFFFF" w:val="clear"/>
      </w:rPr>
      <w:t>, – Centro, Petrolina-PE, CEP:56302-</w:t>
    </w:r>
    <w:r>
      <w:rPr>
        <w:rFonts w:eastAsia="Arial" w:cs="Arial" w:ascii="Arial" w:hAnsi="Arial"/>
        <w:sz w:val="16"/>
        <w:szCs w:val="16"/>
        <w:shd w:fill="FFFFFF" w:val="clear"/>
      </w:rPr>
      <w:t>100</w:t>
    </w:r>
    <w:r>
      <w:rPr>
        <w:rFonts w:eastAsia="Arial" w:cs="Arial" w:ascii="Arial" w:hAnsi="Arial"/>
        <w:color w:val="000000"/>
        <w:sz w:val="16"/>
        <w:szCs w:val="16"/>
        <w:shd w:fill="FFFFFF" w:val="clear"/>
      </w:rPr>
      <w:t>, TEL (87) 2101 237</w:t>
    </w:r>
    <w:r>
      <w:rPr>
        <w:rFonts w:eastAsia="Arial" w:cs="Arial" w:ascii="Arial" w:hAnsi="Arial"/>
        <w:sz w:val="16"/>
        <w:szCs w:val="16"/>
        <w:shd w:fill="FFFFFF" w:val="clear"/>
      </w:rPr>
      <w:t>3</w:t>
    </w:r>
  </w:p>
  <w:p>
    <w:pPr>
      <w:pStyle w:val="LOnormal"/>
      <w:keepNext w:val="true"/>
      <w:tabs>
        <w:tab w:val="clear" w:pos="720"/>
        <w:tab w:val="left" w:pos="708" w:leader="none"/>
        <w:tab w:val="center" w:pos="4419" w:leader="none"/>
        <w:tab w:val="right" w:pos="8838" w:leader="none"/>
      </w:tabs>
      <w:jc w:val="center"/>
      <w:rPr>
        <w:rFonts w:ascii="Tahoma" w:hAnsi="Tahoma" w:eastAsia="Tahoma" w:cs="Tahoma"/>
        <w:color w:val="000000"/>
      </w:rPr>
    </w:pPr>
    <w:r>
      <w:rPr>
        <w:rFonts w:eastAsia="Arial" w:cs="Arial" w:ascii="Arial" w:hAnsi="Arial"/>
        <w:color w:val="000000"/>
        <w:sz w:val="16"/>
        <w:szCs w:val="16"/>
        <w:shd w:fill="FFFFFF" w:val="clear"/>
      </w:rPr>
      <w:t xml:space="preserve">E-MAIL: </w:t>
    </w:r>
    <w:r>
      <w:rPr>
        <w:rFonts w:eastAsia="Arial" w:cs="Arial" w:ascii="Arial" w:hAnsi="Arial"/>
        <w:sz w:val="18"/>
        <w:szCs w:val="18"/>
        <w:shd w:fill="FFFFFF" w:val="clear"/>
      </w:rPr>
      <w:t>licitacoe</w:t>
    </w:r>
    <w:r>
      <w:rPr>
        <w:rFonts w:eastAsia="Arial" w:cs="Arial" w:ascii="Arial" w:hAnsi="Arial"/>
        <w:color w:val="000000"/>
        <w:sz w:val="18"/>
        <w:szCs w:val="18"/>
        <w:shd w:fill="FFFFFF" w:val="clear"/>
      </w:rPr>
      <w:t>s@ifsertao-pe.edu.br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jc w:val="center"/>
      <w:rPr/>
    </w:pPr>
    <w:r>
      <w:rPr/>
      <w:drawing>
        <wp:inline distT="0" distB="0" distL="0" distR="0">
          <wp:extent cx="5952490" cy="608965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" t="-61" r="-9" b="-61"/>
                  <a:stretch>
                    <a:fillRect/>
                  </a:stretch>
                </pic:blipFill>
                <pic:spPr bwMode="auto">
                  <a:xfrm>
                    <a:off x="0" y="0"/>
                    <a:ext cx="595249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LOnormal"/>
      <w:tabs>
        <w:tab w:val="clear" w:pos="720"/>
        <w:tab w:val="left" w:pos="0" w:leader="none"/>
        <w:tab w:val="left" w:pos="708" w:leader="none"/>
      </w:tabs>
      <w:jc w:val="center"/>
      <w:rPr/>
    </w:pPr>
    <w:r>
      <w:rPr>
        <w:rFonts w:eastAsia="Arial" w:cs="Arial" w:ascii="Arial" w:hAnsi="Arial"/>
        <w:b/>
        <w:sz w:val="16"/>
        <w:szCs w:val="16"/>
      </w:rPr>
      <w:t xml:space="preserve"> </w:t>
    </w:r>
    <w:r>
      <w:rPr>
        <w:rFonts w:eastAsia="Arial" w:cs="Arial" w:ascii="Arial" w:hAnsi="Arial"/>
        <w:b/>
        <w:sz w:val="16"/>
        <w:szCs w:val="16"/>
      </w:rPr>
      <w:t>INSTITUTO FEDERAL DE EDUCAÇÃO, CIÊNCIA E TECNOLOGIA DO SERTÃO PERNAMBUCANO – REITORIA</w:t>
    </w:r>
  </w:p>
  <w:p>
    <w:pPr>
      <w:pStyle w:val="LOnormal"/>
      <w:tabs>
        <w:tab w:val="clear" w:pos="720"/>
        <w:tab w:val="left" w:pos="0" w:leader="none"/>
        <w:tab w:val="left" w:pos="708" w:leader="none"/>
      </w:tabs>
      <w:jc w:val="center"/>
      <w:rPr>
        <w:rFonts w:ascii="Arial" w:hAnsi="Arial" w:eastAsia="Arial" w:cs="Arial"/>
        <w:b/>
        <w:b/>
        <w:sz w:val="16"/>
        <w:szCs w:val="16"/>
      </w:rPr>
    </w:pPr>
    <w:r>
      <w:rPr>
        <w:rFonts w:eastAsia="Arial" w:cs="Arial" w:ascii="Arial" w:hAnsi="Arial"/>
        <w:b/>
        <w:sz w:val="16"/>
        <w:szCs w:val="16"/>
      </w:rPr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color w:val="00000A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tabs>
        <w:tab w:val="clear" w:pos="720"/>
        <w:tab w:val="left" w:pos="708" w:leader="none"/>
      </w:tabs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00000A"/>
      <w:kern w:val="0"/>
      <w:sz w:val="24"/>
      <w:szCs w:val="24"/>
      <w:lang w:val="pt-BR" w:eastAsia="zh-CN" w:bidi="hi-IN"/>
    </w:rPr>
  </w:style>
  <w:style w:type="paragraph" w:styleId="Ttulo1">
    <w:name w:val="Heading 1"/>
    <w:basedOn w:val="Normal"/>
    <w:uiPriority w:val="9"/>
    <w:qFormat/>
    <w:pPr>
      <w:widowControl w:val="false"/>
      <w:outlineLvl w:val="0"/>
    </w:pPr>
    <w:rPr/>
  </w:style>
  <w:style w:type="paragraph" w:styleId="Ttulo2">
    <w:name w:val="Heading 2"/>
    <w:basedOn w:val="Normal"/>
    <w:uiPriority w:val="9"/>
    <w:semiHidden/>
    <w:unhideWhenUsed/>
    <w:qFormat/>
    <w:pPr>
      <w:widowControl w:val="false"/>
      <w:outlineLvl w:val="1"/>
    </w:pPr>
    <w:rPr/>
  </w:style>
  <w:style w:type="paragraph" w:styleId="Ttulo3">
    <w:name w:val="Heading 3"/>
    <w:basedOn w:val="Normal"/>
    <w:uiPriority w:val="9"/>
    <w:semiHidden/>
    <w:unhideWhenUsed/>
    <w:qFormat/>
    <w:pPr>
      <w:widowControl w:val="false"/>
      <w:outlineLvl w:val="2"/>
    </w:pPr>
    <w:rPr/>
  </w:style>
  <w:style w:type="paragraph" w:styleId="Ttulo4">
    <w:name w:val="Heading 4"/>
    <w:basedOn w:val="Normal"/>
    <w:uiPriority w:val="9"/>
    <w:semiHidden/>
    <w:unhideWhenUsed/>
    <w:qFormat/>
    <w:pPr>
      <w:widowControl w:val="false"/>
      <w:outlineLvl w:val="3"/>
    </w:pPr>
    <w:rPr/>
  </w:style>
  <w:style w:type="paragraph" w:styleId="Ttulo5">
    <w:name w:val="Heading 5"/>
    <w:basedOn w:val="Normal"/>
    <w:uiPriority w:val="9"/>
    <w:semiHidden/>
    <w:unhideWhenUsed/>
    <w:qFormat/>
    <w:pPr>
      <w:widowControl w:val="false"/>
      <w:outlineLvl w:val="4"/>
    </w:pPr>
    <w:rPr/>
  </w:style>
  <w:style w:type="paragraph" w:styleId="Ttulo6">
    <w:name w:val="Heading 6"/>
    <w:basedOn w:val="Normal"/>
    <w:uiPriority w:val="9"/>
    <w:semiHidden/>
    <w:unhideWhenUsed/>
    <w:qFormat/>
    <w:pPr>
      <w:widowControl w:val="false"/>
      <w:outlineLvl w:val="5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keepLines/>
      <w:widowControl w:val="false"/>
      <w:spacing w:before="480" w:after="120"/>
    </w:pPr>
    <w:rPr>
      <w:b/>
      <w:sz w:val="72"/>
      <w:szCs w:val="7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LO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00000A"/>
      <w:kern w:val="0"/>
      <w:sz w:val="24"/>
      <w:szCs w:val="24"/>
      <w:lang w:val="pt-BR" w:eastAsia="zh-CN" w:bidi="hi-IN"/>
    </w:rPr>
  </w:style>
  <w:style w:type="paragraph" w:styleId="Subttulo">
    <w:name w:val="Subtitle"/>
    <w:basedOn w:val="LOnormal"/>
    <w:uiPriority w:val="11"/>
    <w:qFormat/>
    <w:pPr>
      <w:ind w:left="1348" w:hanging="0"/>
    </w:pPr>
    <w:rPr>
      <w:rFonts w:ascii="Tahoma" w:hAnsi="Tahoma" w:eastAsia="Tahoma" w:cs="Tahoma"/>
      <w:b/>
      <w:color w:val="0000FF"/>
      <w:sz w:val="22"/>
      <w:szCs w:val="22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paragraph" w:styleId="Contedodatabela" w:customStyle="1">
    <w:name w:val="Conteúdo da tabela"/>
    <w:basedOn w:val="Normal"/>
    <w:qFormat/>
    <w:pPr/>
    <w:rPr/>
  </w:style>
  <w:style w:type="paragraph" w:styleId="Ttulodetabela" w:customStyle="1">
    <w:name w:val="Título de tabela"/>
    <w:basedOn w:val="Contedodatabela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Application>LibreOffice/6.4.6.2$Windows_X86_64 LibreOffice_project/0ce51a4fd21bff07a5c061082cc82c5ed232f115</Application>
  <Pages>1</Pages>
  <Words>247</Words>
  <Characters>1334</Characters>
  <CharactersWithSpaces>1578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2021-02-23T12:02:00Z</dcterms:created>
  <dc:creator/>
  <dc:description/>
  <dc:language>pt-BR</dc:language>
  <cp:lastModifiedBy/>
  <cp:lastPrinted>2021-02-24T11:20:00Z</cp:lastPrinted>
  <dcterms:modified xsi:type="dcterms:W3CDTF">2021-05-13T14:05:12Z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